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E173D" w14:textId="77777777" w:rsidR="000A11EC" w:rsidRDefault="006C4E73">
      <w:pPr>
        <w:jc w:val="center"/>
      </w:pPr>
      <w:r>
        <w:rPr>
          <w:b/>
          <w:sz w:val="36"/>
        </w:rPr>
        <w:t>Phlebotomy (Blood Taking) Policy – The Burbage Surgery</w:t>
      </w:r>
    </w:p>
    <w:tbl>
      <w:tblPr>
        <w:tblStyle w:val="TableGrid"/>
        <w:tblW w:w="0" w:type="auto"/>
        <w:tblLook w:val="04A0" w:firstRow="1" w:lastRow="0" w:firstColumn="1" w:lastColumn="0" w:noHBand="0" w:noVBand="1"/>
      </w:tblPr>
      <w:tblGrid>
        <w:gridCol w:w="4315"/>
        <w:gridCol w:w="4315"/>
      </w:tblGrid>
      <w:tr w:rsidR="000A11EC" w14:paraId="690A2863" w14:textId="77777777">
        <w:tc>
          <w:tcPr>
            <w:tcW w:w="4320" w:type="dxa"/>
          </w:tcPr>
          <w:p w14:paraId="3B0E7D91" w14:textId="77777777" w:rsidR="000A11EC" w:rsidRDefault="006C4E73">
            <w:r>
              <w:t>Version</w:t>
            </w:r>
          </w:p>
        </w:tc>
        <w:tc>
          <w:tcPr>
            <w:tcW w:w="4320" w:type="dxa"/>
          </w:tcPr>
          <w:p w14:paraId="35F3E7A3" w14:textId="77777777" w:rsidR="000A11EC" w:rsidRDefault="006C4E73">
            <w:r>
              <w:t>v1.0</w:t>
            </w:r>
          </w:p>
        </w:tc>
      </w:tr>
      <w:tr w:rsidR="000A11EC" w14:paraId="1A90BBB8" w14:textId="77777777">
        <w:tc>
          <w:tcPr>
            <w:tcW w:w="4320" w:type="dxa"/>
          </w:tcPr>
          <w:p w14:paraId="45BC4571" w14:textId="77777777" w:rsidR="000A11EC" w:rsidRDefault="006C4E73">
            <w:r>
              <w:t>Effective date</w:t>
            </w:r>
          </w:p>
        </w:tc>
        <w:tc>
          <w:tcPr>
            <w:tcW w:w="4320" w:type="dxa"/>
          </w:tcPr>
          <w:p w14:paraId="62C0D3F8" w14:textId="321D7617" w:rsidR="000A11EC" w:rsidRDefault="006C4E73">
            <w:r>
              <w:t>1</w:t>
            </w:r>
            <w:r w:rsidRPr="006C4E73">
              <w:rPr>
                <w:vertAlign w:val="superscript"/>
              </w:rPr>
              <w:t>st</w:t>
            </w:r>
            <w:r>
              <w:t xml:space="preserve"> November 2025</w:t>
            </w:r>
          </w:p>
        </w:tc>
      </w:tr>
      <w:tr w:rsidR="000A11EC" w14:paraId="5A4E77B0" w14:textId="77777777">
        <w:tc>
          <w:tcPr>
            <w:tcW w:w="4320" w:type="dxa"/>
          </w:tcPr>
          <w:p w14:paraId="3D7E4787" w14:textId="77777777" w:rsidR="000A11EC" w:rsidRDefault="006C4E73">
            <w:r>
              <w:t>Review date</w:t>
            </w:r>
          </w:p>
        </w:tc>
        <w:tc>
          <w:tcPr>
            <w:tcW w:w="4320" w:type="dxa"/>
          </w:tcPr>
          <w:p w14:paraId="308ADD09" w14:textId="70251205" w:rsidR="000A11EC" w:rsidRDefault="006C4E73">
            <w:r>
              <w:t>1</w:t>
            </w:r>
            <w:r w:rsidRPr="006C4E73">
              <w:rPr>
                <w:vertAlign w:val="superscript"/>
              </w:rPr>
              <w:t>st</w:t>
            </w:r>
            <w:r>
              <w:t xml:space="preserve"> November 2026</w:t>
            </w:r>
          </w:p>
        </w:tc>
      </w:tr>
      <w:tr w:rsidR="000A11EC" w14:paraId="43290C2F" w14:textId="77777777">
        <w:tc>
          <w:tcPr>
            <w:tcW w:w="4320" w:type="dxa"/>
          </w:tcPr>
          <w:p w14:paraId="0F52777A" w14:textId="77777777" w:rsidR="000A11EC" w:rsidRDefault="006C4E73">
            <w:r>
              <w:t>Author</w:t>
            </w:r>
          </w:p>
        </w:tc>
        <w:tc>
          <w:tcPr>
            <w:tcW w:w="4320" w:type="dxa"/>
          </w:tcPr>
          <w:p w14:paraId="69BE434F" w14:textId="77777777" w:rsidR="000A11EC" w:rsidRDefault="006C4E73">
            <w:r>
              <w:t>Practice Manager – The Burbage Surgery</w:t>
            </w:r>
          </w:p>
        </w:tc>
      </w:tr>
      <w:tr w:rsidR="000A11EC" w14:paraId="2F179DDE" w14:textId="77777777">
        <w:tc>
          <w:tcPr>
            <w:tcW w:w="4320" w:type="dxa"/>
          </w:tcPr>
          <w:p w14:paraId="18C542CA" w14:textId="77777777" w:rsidR="000A11EC" w:rsidRDefault="006C4E73">
            <w:r>
              <w:t>Approved by</w:t>
            </w:r>
          </w:p>
        </w:tc>
        <w:tc>
          <w:tcPr>
            <w:tcW w:w="4320" w:type="dxa"/>
          </w:tcPr>
          <w:p w14:paraId="629FFF72" w14:textId="77777777" w:rsidR="000A11EC" w:rsidRDefault="006C4E73">
            <w:r>
              <w:t>Partners – The Burbage Surgery</w:t>
            </w:r>
          </w:p>
        </w:tc>
      </w:tr>
    </w:tbl>
    <w:p w14:paraId="3810253E" w14:textId="77777777" w:rsidR="000A11EC" w:rsidRDefault="000A11EC"/>
    <w:p w14:paraId="5E717BF6" w14:textId="77777777" w:rsidR="000A11EC" w:rsidRDefault="006C4E73">
      <w:r>
        <w:rPr>
          <w:b/>
          <w:sz w:val="28"/>
        </w:rPr>
        <w:t>1. Purpose</w:t>
      </w:r>
    </w:p>
    <w:p w14:paraId="42AD6E4C" w14:textId="77777777" w:rsidR="000A11EC" w:rsidRDefault="006C4E73">
      <w:r>
        <w:t xml:space="preserve">This policy </w:t>
      </w:r>
      <w:r>
        <w:t>sets out how The Burbage Surgery manages phlebotomy (blood taking) appointments, including patient eligibility, booking routes, and exceptions. The aim is to ensure safe, timely, and efficient access to blood tests, making best use of local NHS services while safeguarding patients with urgent or specific needs.</w:t>
      </w:r>
    </w:p>
    <w:p w14:paraId="126D42F6" w14:textId="77777777" w:rsidR="000A11EC" w:rsidRDefault="006C4E73">
      <w:r>
        <w:rPr>
          <w:b/>
          <w:sz w:val="28"/>
        </w:rPr>
        <w:t>2. Scope</w:t>
      </w:r>
    </w:p>
    <w:p w14:paraId="04AE99AF" w14:textId="77777777" w:rsidR="000A11EC" w:rsidRDefault="006C4E73">
      <w:r>
        <w:t>This policy applies to all clinical and non-clinical staff involved in arranging or delivering blood tests for registered patients of The Burbage Surgery, including GPs, nurses, HCAs, reception, and administration teams.</w:t>
      </w:r>
    </w:p>
    <w:p w14:paraId="394A7889" w14:textId="77777777" w:rsidR="000A11EC" w:rsidRDefault="006C4E73">
      <w:r>
        <w:rPr>
          <w:b/>
          <w:sz w:val="28"/>
        </w:rPr>
        <w:t>3. Definitions</w:t>
      </w:r>
    </w:p>
    <w:p w14:paraId="78FEEED1" w14:textId="77777777" w:rsidR="000A11EC" w:rsidRDefault="006C4E73">
      <w:r>
        <w:rPr>
          <w:b/>
        </w:rPr>
        <w:t xml:space="preserve">Swiftqueue: </w:t>
      </w:r>
      <w:r>
        <w:t>The external online booking platform used locally to arrange blood test appointments at community and hospital phlebotomy clinics.</w:t>
      </w:r>
    </w:p>
    <w:p w14:paraId="671CB9F7" w14:textId="77777777" w:rsidR="000A11EC" w:rsidRDefault="006C4E73">
      <w:r>
        <w:rPr>
          <w:b/>
        </w:rPr>
        <w:t xml:space="preserve">2WW (Two-Week Wait): </w:t>
      </w:r>
      <w:r>
        <w:t>Cancer-urgent pathway where diagnostics, including blood tests, must be performed without delay to meet pathway timelines.</w:t>
      </w:r>
    </w:p>
    <w:p w14:paraId="54172440" w14:textId="77777777" w:rsidR="000A11EC" w:rsidRDefault="006C4E73">
      <w:r>
        <w:rPr>
          <w:b/>
        </w:rPr>
        <w:t xml:space="preserve">Frail (frailty-coded): </w:t>
      </w:r>
      <w:r>
        <w:t xml:space="preserve">Patients recorded with frailty on the clinical system (e.g., electronic frailty index/eFI or equivalent) indicating reduced physiological reserve </w:t>
      </w:r>
      <w:r>
        <w:t>and/or mobility concerns.</w:t>
      </w:r>
    </w:p>
    <w:p w14:paraId="16D69E31" w14:textId="77777777" w:rsidR="000A11EC" w:rsidRDefault="006C4E73">
      <w:r>
        <w:rPr>
          <w:b/>
          <w:sz w:val="28"/>
        </w:rPr>
        <w:t>4. Policy statement</w:t>
      </w:r>
    </w:p>
    <w:p w14:paraId="427F89B4" w14:textId="77777777" w:rsidR="000A11EC" w:rsidRDefault="006C4E73">
      <w:r>
        <w:t>All routine and non-urgent blood tests will be booked via Swiftqueue by default.</w:t>
      </w:r>
    </w:p>
    <w:p w14:paraId="31D2984E" w14:textId="77777777" w:rsidR="000A11EC" w:rsidRDefault="006C4E73">
      <w:r>
        <w:t>The following exceptions will be managed by The Burbage Surgery directly (not through Swiftqueue):</w:t>
      </w:r>
      <w:r>
        <w:br/>
        <w:t xml:space="preserve">  • Urgent 2WW (Two-Week Wait) bloods;</w:t>
      </w:r>
      <w:r>
        <w:br/>
        <w:t xml:space="preserve">  • Patients coded as frail;</w:t>
      </w:r>
      <w:r>
        <w:br/>
        <w:t xml:space="preserve">  • Patients with no access to transport (requiring in-practice or home-visit arrangements).</w:t>
      </w:r>
    </w:p>
    <w:p w14:paraId="7729C0F9" w14:textId="77777777" w:rsidR="000A11EC" w:rsidRDefault="006C4E73">
      <w:r>
        <w:t>Clinical urgency, patient safety, and reasonable adjustments take precedence over default routing.</w:t>
      </w:r>
    </w:p>
    <w:p w14:paraId="17DD0C17" w14:textId="77777777" w:rsidR="000A11EC" w:rsidRDefault="006C4E73">
      <w:r>
        <w:rPr>
          <w:b/>
          <w:sz w:val="28"/>
        </w:rPr>
        <w:lastRenderedPageBreak/>
        <w:t>5. Roles and responsibilities</w:t>
      </w:r>
    </w:p>
    <w:p w14:paraId="16259D1C" w14:textId="77777777" w:rsidR="000A11EC" w:rsidRDefault="006C4E73">
      <w:r>
        <w:rPr>
          <w:b/>
        </w:rPr>
        <w:t xml:space="preserve">GPs/ANPs: </w:t>
      </w:r>
      <w:r>
        <w:t>Order appropriate tests; indicate urgency and pathway (e.g., 2WW) in the request; document rationale; ensure safety netting.</w:t>
      </w:r>
    </w:p>
    <w:p w14:paraId="3C08EAFA" w14:textId="77777777" w:rsidR="000A11EC" w:rsidRDefault="006C4E73">
      <w:r>
        <w:rPr>
          <w:b/>
        </w:rPr>
        <w:t xml:space="preserve">Nurses/HCAs: </w:t>
      </w:r>
      <w:r>
        <w:t>Undertake phlebotomy for in-practice appointments; follow sample handling SOPs; escalate concerns.</w:t>
      </w:r>
    </w:p>
    <w:p w14:paraId="3D2B4E50" w14:textId="77777777" w:rsidR="000A11EC" w:rsidRDefault="006C4E73">
      <w:r>
        <w:rPr>
          <w:b/>
        </w:rPr>
        <w:t xml:space="preserve">Reception/Patient Services: </w:t>
      </w:r>
      <w:r>
        <w:t>Triage booking route per this policy; support patients to use Swiftqueue; arrange exceptions; document outcomes.</w:t>
      </w:r>
    </w:p>
    <w:p w14:paraId="41683691" w14:textId="77777777" w:rsidR="000A11EC" w:rsidRDefault="006C4E73">
      <w:r>
        <w:rPr>
          <w:b/>
        </w:rPr>
        <w:t xml:space="preserve">Practice Manager: </w:t>
      </w:r>
      <w:r>
        <w:t>Oversee policy implementation, training, incident review, and audit; liaise with PCN/ICB as needed.</w:t>
      </w:r>
    </w:p>
    <w:p w14:paraId="56023AE8" w14:textId="77777777" w:rsidR="000A11EC" w:rsidRDefault="006C4E73">
      <w:r>
        <w:rPr>
          <w:b/>
        </w:rPr>
        <w:t xml:space="preserve">Admin/Results Team: </w:t>
      </w:r>
      <w:r>
        <w:t>Track results, chase outstanding samples, and ensure timely clinician review, coding, and patient communication.</w:t>
      </w:r>
    </w:p>
    <w:p w14:paraId="2E9AB524" w14:textId="77777777" w:rsidR="000A11EC" w:rsidRDefault="006C4E73">
      <w:r>
        <w:rPr>
          <w:b/>
          <w:sz w:val="28"/>
        </w:rPr>
        <w:t>6. Eligibility and triage</w:t>
      </w:r>
    </w:p>
    <w:p w14:paraId="0023FE46" w14:textId="77777777" w:rsidR="000A11EC" w:rsidRDefault="006C4E73">
      <w:r>
        <w:t>• Route to Swiftqueue when: test is routine/non-urgent; patient can attend community/hospital clinic; patient can self-book or accept assistance.</w:t>
      </w:r>
    </w:p>
    <w:p w14:paraId="7FDE6EE2" w14:textId="77777777" w:rsidR="000A11EC" w:rsidRDefault="006C4E73">
      <w:r>
        <w:t>• Route to in-practice phlebotomy when: patient is on 2WW pathway; patient is frailty-coded and attendance at external clinic is unsuitable; patient has no transport; or specific clinical judgement warrants in-practice bloods.</w:t>
      </w:r>
    </w:p>
    <w:p w14:paraId="1350E1CC" w14:textId="77777777" w:rsidR="000A11EC" w:rsidRDefault="006C4E73">
      <w:r>
        <w:t>• Consider reasonable adjustments (mobility, cognitive impairment, language needs, carer support).</w:t>
      </w:r>
    </w:p>
    <w:p w14:paraId="20F2FD31" w14:textId="77777777" w:rsidR="000A11EC" w:rsidRDefault="006C4E73">
      <w:r>
        <w:rPr>
          <w:b/>
          <w:sz w:val="28"/>
        </w:rPr>
        <w:t>7. Booking process</w:t>
      </w:r>
    </w:p>
    <w:p w14:paraId="24E80F7A" w14:textId="77777777" w:rsidR="000A11EC" w:rsidRDefault="006C4E73">
      <w:r>
        <w:rPr>
          <w:b/>
        </w:rPr>
        <w:t>7.1 For Swiftqueue (default)</w:t>
      </w:r>
    </w:p>
    <w:p w14:paraId="75A68A84" w14:textId="77777777" w:rsidR="000A11EC" w:rsidRDefault="006C4E73">
      <w:r>
        <w:t xml:space="preserve">  - Confirm tests and urgency on the clinician’s request.</w:t>
      </w:r>
    </w:p>
    <w:p w14:paraId="111CE9EF" w14:textId="77777777" w:rsidR="000A11EC" w:rsidRDefault="006C4E73">
      <w:r>
        <w:t xml:space="preserve">  - Provide patient with Swiftqueue link/instructions and any required location information.</w:t>
      </w:r>
    </w:p>
    <w:p w14:paraId="1D473298" w14:textId="77777777" w:rsidR="000A11EC" w:rsidRDefault="006C4E73">
      <w:r>
        <w:t xml:space="preserve">  - Offer assisted booking if the patient cannot self-book online.</w:t>
      </w:r>
    </w:p>
    <w:p w14:paraId="4F6CB09C" w14:textId="77777777" w:rsidR="000A11EC" w:rsidRDefault="006C4E73">
      <w:r>
        <w:t xml:space="preserve">  - Record booking details and site in the clinical system (admin note).</w:t>
      </w:r>
    </w:p>
    <w:p w14:paraId="17C01DC7" w14:textId="77777777" w:rsidR="000A11EC" w:rsidRDefault="006C4E73">
      <w:r>
        <w:rPr>
          <w:b/>
        </w:rPr>
        <w:t>7.2 For exceptions (managed by the surgery)</w:t>
      </w:r>
    </w:p>
    <w:p w14:paraId="40430B3F" w14:textId="77777777" w:rsidR="000A11EC" w:rsidRDefault="006C4E73">
      <w:r>
        <w:t xml:space="preserve">  - Identify exception category (2WW, frail, no transport).</w:t>
      </w:r>
    </w:p>
    <w:p w14:paraId="67135351" w14:textId="77777777" w:rsidR="000A11EC" w:rsidRDefault="006C4E73">
      <w:r>
        <w:t xml:space="preserve">  - Book an in-practice phlebotomy appointment or arrange appropriate alternative (e.g., home visit per domiciliary SOP).</w:t>
      </w:r>
    </w:p>
    <w:p w14:paraId="6B7025B0" w14:textId="77777777" w:rsidR="000A11EC" w:rsidRDefault="006C4E73">
      <w:r>
        <w:lastRenderedPageBreak/>
        <w:t xml:space="preserve">  - Mark appointment as URGENT where applicable (e.g., 2WW) and inform the clinical team.</w:t>
      </w:r>
    </w:p>
    <w:p w14:paraId="4862B3EB" w14:textId="77777777" w:rsidR="000A11EC" w:rsidRDefault="006C4E73">
      <w:r>
        <w:t xml:space="preserve">  - Ensure sample handling and courier pick-up times align with laboratory cut-offs.</w:t>
      </w:r>
    </w:p>
    <w:p w14:paraId="0D9D1644" w14:textId="77777777" w:rsidR="000A11EC" w:rsidRDefault="006C4E73">
      <w:r>
        <w:rPr>
          <w:b/>
        </w:rPr>
        <w:t>7.3 Safety netting</w:t>
      </w:r>
    </w:p>
    <w:p w14:paraId="5E6BE4A6" w14:textId="77777777" w:rsidR="000A11EC" w:rsidRDefault="006C4E73">
      <w:r>
        <w:t xml:space="preserve">  - Advise the patient on expected timeframes for results (typically 3–7 days unless urgent).</w:t>
      </w:r>
    </w:p>
    <w:p w14:paraId="6C2FAC1D" w14:textId="77777777" w:rsidR="000A11EC" w:rsidRDefault="006C4E73">
      <w:r>
        <w:t xml:space="preserve">  - Record contact preferences and verify phone number.</w:t>
      </w:r>
    </w:p>
    <w:p w14:paraId="7BEABF61" w14:textId="77777777" w:rsidR="000A11EC" w:rsidRDefault="006C4E73">
      <w:r>
        <w:t xml:space="preserve">  - Provide guidance for red-flag symptoms and who to contact if unwell before results are back.</w:t>
      </w:r>
    </w:p>
    <w:p w14:paraId="77BCED56" w14:textId="77777777" w:rsidR="000A11EC" w:rsidRDefault="006C4E73">
      <w:r>
        <w:rPr>
          <w:b/>
          <w:sz w:val="28"/>
        </w:rPr>
        <w:t>8. Clinical safety and sample handling</w:t>
      </w:r>
    </w:p>
    <w:p w14:paraId="25E9FB3F" w14:textId="77777777" w:rsidR="000A11EC" w:rsidRDefault="006C4E73">
      <w:r>
        <w:t xml:space="preserve">• Follow laboratory handbook for tube types, fill volumes, and special handling (e.g., chilled </w:t>
      </w:r>
      <w:r>
        <w:t>samples).</w:t>
      </w:r>
    </w:p>
    <w:p w14:paraId="1C58753C" w14:textId="1297AEE3" w:rsidR="000A11EC" w:rsidRDefault="006C4E73">
      <w:r>
        <w:t xml:space="preserve">• Label specimens at the </w:t>
      </w:r>
      <w:r w:rsidR="000B0556">
        <w:t>appointment</w:t>
      </w:r>
      <w:r>
        <w:t xml:space="preserve"> with three-point identification (full name, DOB, NHS number where available).</w:t>
      </w:r>
    </w:p>
    <w:p w14:paraId="08962E01" w14:textId="77777777" w:rsidR="000A11EC" w:rsidRDefault="006C4E73">
      <w:r>
        <w:t>• Complete electronic/request forms accurately; include urgency and pathway markers.</w:t>
      </w:r>
    </w:p>
    <w:p w14:paraId="046FA07A" w14:textId="77777777" w:rsidR="000A11EC" w:rsidRDefault="006C4E73">
      <w:r>
        <w:t>• Adhere to infection prevention and control (IPC) procedures and sharps safety.</w:t>
      </w:r>
    </w:p>
    <w:p w14:paraId="496C2011" w14:textId="77777777" w:rsidR="000A11EC" w:rsidRDefault="006C4E73">
      <w:r>
        <w:t>• Ensure courier schedules are met; store specimens per guidance until collection.</w:t>
      </w:r>
    </w:p>
    <w:p w14:paraId="54170B69" w14:textId="77777777" w:rsidR="000A11EC" w:rsidRDefault="006C4E73">
      <w:r>
        <w:rPr>
          <w:b/>
          <w:sz w:val="28"/>
        </w:rPr>
        <w:t>9. Accessibility and equality</w:t>
      </w:r>
    </w:p>
    <w:p w14:paraId="131D8FD1" w14:textId="77777777" w:rsidR="000A11EC" w:rsidRDefault="006C4E73">
      <w:r>
        <w:t>The practice will make reasonable adjustments for patients with disabilities, language or communication needs, carer responsibilities, or socio-economic barriers to accessing Swiftqueue sites. This includes offering assisted booking, in-practice appointments, or home visits where clinically appropriate.</w:t>
      </w:r>
    </w:p>
    <w:p w14:paraId="70230224" w14:textId="77777777" w:rsidR="000A11EC" w:rsidRDefault="006C4E73">
      <w:r>
        <w:rPr>
          <w:b/>
          <w:sz w:val="28"/>
        </w:rPr>
        <w:t>10. Consent and information</w:t>
      </w:r>
    </w:p>
    <w:p w14:paraId="0A160848" w14:textId="77777777" w:rsidR="000A11EC" w:rsidRDefault="006C4E73">
      <w:r>
        <w:t>• Provide clear information on the purpose of tests and risks (e.g., bruising).</w:t>
      </w:r>
    </w:p>
    <w:p w14:paraId="0A486689" w14:textId="77777777" w:rsidR="000A11EC" w:rsidRDefault="006C4E73">
      <w:r>
        <w:t>• Obtain verbal consent prior to venepuncture and record this in the notes.</w:t>
      </w:r>
    </w:p>
    <w:p w14:paraId="169247F9" w14:textId="77777777" w:rsidR="000A11EC" w:rsidRDefault="006C4E73">
      <w:r>
        <w:t>• Share pre-test requirements (e.g., fasting) and post-test advice.</w:t>
      </w:r>
    </w:p>
    <w:p w14:paraId="04DFE9C3" w14:textId="77777777" w:rsidR="000A11EC" w:rsidRDefault="006C4E73">
      <w:r>
        <w:rPr>
          <w:b/>
          <w:sz w:val="28"/>
        </w:rPr>
        <w:t>11. Data protection and confidentiality</w:t>
      </w:r>
    </w:p>
    <w:p w14:paraId="1D178A33" w14:textId="77777777" w:rsidR="000A11EC" w:rsidRDefault="006C4E73">
      <w:r>
        <w:t>• Handle personal data per UK GDPR and NHS data security standards.</w:t>
      </w:r>
    </w:p>
    <w:p w14:paraId="2B1D8E63" w14:textId="77777777" w:rsidR="000A11EC" w:rsidRDefault="006C4E73">
      <w:r>
        <w:t>• Only share the minimum necessary information with Swiftqueue to facilitate booking.</w:t>
      </w:r>
    </w:p>
    <w:p w14:paraId="27EC26DC" w14:textId="77777777" w:rsidR="000A11EC" w:rsidRDefault="006C4E73">
      <w:r>
        <w:t>• Verify identity before disclosing results or appointment details.</w:t>
      </w:r>
    </w:p>
    <w:p w14:paraId="299B96EC" w14:textId="77777777" w:rsidR="000A11EC" w:rsidRDefault="006C4E73">
      <w:r>
        <w:rPr>
          <w:b/>
          <w:sz w:val="28"/>
        </w:rPr>
        <w:lastRenderedPageBreak/>
        <w:t>12. Escalation and incidents</w:t>
      </w:r>
    </w:p>
    <w:p w14:paraId="50F99CC5" w14:textId="77777777" w:rsidR="000A11EC" w:rsidRDefault="006C4E73">
      <w:r>
        <w:t>• Escalate urgent clinical concerns to the duty clinician immediately.</w:t>
      </w:r>
    </w:p>
    <w:p w14:paraId="130024E2" w14:textId="77777777" w:rsidR="000A11EC" w:rsidRDefault="006C4E73">
      <w:r>
        <w:t>• Report incidents, near-misses, or delays via the practice incident reporting process and review at clinical governance meetings.</w:t>
      </w:r>
    </w:p>
    <w:p w14:paraId="0793BA7C" w14:textId="77777777" w:rsidR="000A11EC" w:rsidRDefault="006C4E73">
      <w:r>
        <w:rPr>
          <w:b/>
          <w:sz w:val="28"/>
        </w:rPr>
        <w:t>13. Audit and monitoring</w:t>
      </w:r>
    </w:p>
    <w:p w14:paraId="4965EC5B" w14:textId="77777777" w:rsidR="000A11EC" w:rsidRDefault="006C4E73">
      <w:r>
        <w:t>• Monthly spot checks of booking routes (Swiftqueue vs. exceptions).</w:t>
      </w:r>
    </w:p>
    <w:p w14:paraId="66293992" w14:textId="77777777" w:rsidR="000A11EC" w:rsidRDefault="006C4E73">
      <w:r>
        <w:t>• KPIs: percentage routed via Swiftqueue; time to appointment for 2WW bloods; specimen rejection rate; turnaround time to clinician review.</w:t>
      </w:r>
    </w:p>
    <w:p w14:paraId="56928010" w14:textId="77777777" w:rsidR="000A11EC" w:rsidRDefault="006C4E73">
      <w:r>
        <w:t>• Quarterly review of patient feedback and complaints related to phlebotomy access.</w:t>
      </w:r>
    </w:p>
    <w:p w14:paraId="6070C673" w14:textId="535F2B83" w:rsidR="000A11EC" w:rsidRDefault="006C4E73">
      <w:r>
        <w:rPr>
          <w:b/>
          <w:sz w:val="28"/>
        </w:rPr>
        <w:t>1</w:t>
      </w:r>
      <w:r w:rsidR="000B0556">
        <w:rPr>
          <w:b/>
          <w:sz w:val="28"/>
        </w:rPr>
        <w:t>4</w:t>
      </w:r>
      <w:r>
        <w:rPr>
          <w:b/>
          <w:sz w:val="28"/>
        </w:rPr>
        <w:t>. Related documents</w:t>
      </w:r>
    </w:p>
    <w:p w14:paraId="617A1B24" w14:textId="77777777" w:rsidR="000A11EC" w:rsidRDefault="006C4E73">
      <w:r>
        <w:t>• Domiciliary (Home Visit) Phlebotomy SOP</w:t>
      </w:r>
    </w:p>
    <w:p w14:paraId="24702D77" w14:textId="77777777" w:rsidR="000A11EC" w:rsidRDefault="006C4E73">
      <w:r>
        <w:t>• Infection Prevention and Control Policy</w:t>
      </w:r>
    </w:p>
    <w:p w14:paraId="7E8CEB98" w14:textId="77777777" w:rsidR="000A11EC" w:rsidRDefault="006C4E73">
      <w:r>
        <w:t>• Incident Reporting Policy</w:t>
      </w:r>
    </w:p>
    <w:p w14:paraId="7F371D5A" w14:textId="77777777" w:rsidR="000A11EC" w:rsidRDefault="006C4E73">
      <w:r>
        <w:t>• Laboratory Handbook (local Acute Trust)</w:t>
      </w:r>
    </w:p>
    <w:p w14:paraId="006DFEB5" w14:textId="1672B653" w:rsidR="000A11EC" w:rsidRDefault="006C4E73">
      <w:r>
        <w:rPr>
          <w:b/>
          <w:sz w:val="28"/>
        </w:rPr>
        <w:t>1</w:t>
      </w:r>
      <w:r w:rsidR="000B0556">
        <w:rPr>
          <w:b/>
          <w:sz w:val="28"/>
        </w:rPr>
        <w:t>5</w:t>
      </w:r>
      <w:r>
        <w:rPr>
          <w:b/>
          <w:sz w:val="28"/>
        </w:rPr>
        <w:t>. Review and version control</w:t>
      </w:r>
    </w:p>
    <w:p w14:paraId="16D126B8" w14:textId="77777777" w:rsidR="000A11EC" w:rsidRDefault="006C4E73">
      <w:r>
        <w:t xml:space="preserve">This policy will be reviewed annually or sooner if service </w:t>
      </w:r>
      <w:r>
        <w:t>arrangements change (e.g., Swiftqueue provider updates, laboratory requirements, or ICB guidance).</w:t>
      </w:r>
    </w:p>
    <w:p w14:paraId="70C726D3" w14:textId="4A5D3E59" w:rsidR="000A11EC" w:rsidRDefault="006C4E73">
      <w:r>
        <w:rPr>
          <w:b/>
          <w:sz w:val="28"/>
        </w:rPr>
        <w:t>1</w:t>
      </w:r>
      <w:r w:rsidR="000B0556">
        <w:rPr>
          <w:b/>
          <w:sz w:val="28"/>
        </w:rPr>
        <w:t>6</w:t>
      </w:r>
      <w:r>
        <w:rPr>
          <w:b/>
          <w:sz w:val="28"/>
        </w:rPr>
        <w:t>. Approval</w:t>
      </w:r>
    </w:p>
    <w:p w14:paraId="23296B05" w14:textId="18935006" w:rsidR="000A11EC" w:rsidRDefault="006C4E73">
      <w:r>
        <w:t xml:space="preserve">Approved by: Dr Ruth </w:t>
      </w:r>
      <w:proofErr w:type="gramStart"/>
      <w:r>
        <w:t xml:space="preserve">Turner </w:t>
      </w:r>
      <w:r>
        <w:t xml:space="preserve"> (</w:t>
      </w:r>
      <w:proofErr w:type="gramEnd"/>
      <w:r>
        <w:t xml:space="preserve">GP </w:t>
      </w:r>
      <w:r>
        <w:t>Partner</w:t>
      </w:r>
      <w:r>
        <w:t>)</w:t>
      </w:r>
    </w:p>
    <w:p w14:paraId="06FB7284" w14:textId="0FF90D59" w:rsidR="000A11EC" w:rsidRDefault="006C4E73">
      <w:r>
        <w:t>Date: 2</w:t>
      </w:r>
      <w:r w:rsidRPr="006C4E73">
        <w:rPr>
          <w:vertAlign w:val="superscript"/>
        </w:rPr>
        <w:t>nd</w:t>
      </w:r>
      <w:r>
        <w:t xml:space="preserve"> November 2025</w:t>
      </w:r>
    </w:p>
    <w:sectPr w:rsidR="000A11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1921752">
    <w:abstractNumId w:val="8"/>
  </w:num>
  <w:num w:numId="2" w16cid:durableId="2107116025">
    <w:abstractNumId w:val="6"/>
  </w:num>
  <w:num w:numId="3" w16cid:durableId="1940720937">
    <w:abstractNumId w:val="5"/>
  </w:num>
  <w:num w:numId="4" w16cid:durableId="1063019837">
    <w:abstractNumId w:val="4"/>
  </w:num>
  <w:num w:numId="5" w16cid:durableId="874275076">
    <w:abstractNumId w:val="7"/>
  </w:num>
  <w:num w:numId="6" w16cid:durableId="46610481">
    <w:abstractNumId w:val="3"/>
  </w:num>
  <w:num w:numId="7" w16cid:durableId="969632962">
    <w:abstractNumId w:val="2"/>
  </w:num>
  <w:num w:numId="8" w16cid:durableId="1987127686">
    <w:abstractNumId w:val="1"/>
  </w:num>
  <w:num w:numId="9" w16cid:durableId="92753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1EC"/>
    <w:rsid w:val="000B0556"/>
    <w:rsid w:val="0015074B"/>
    <w:rsid w:val="0029639D"/>
    <w:rsid w:val="00326F90"/>
    <w:rsid w:val="00361E2E"/>
    <w:rsid w:val="006C4E73"/>
    <w:rsid w:val="00996C1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02655"/>
  <w14:defaultImageDpi w14:val="300"/>
  <w15:docId w15:val="{06B0F85F-F638-42C3-8FAD-9E5CE5CA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GILBERT, Donna (THE BURBAGE SURGERY)</cp:lastModifiedBy>
  <cp:revision>2</cp:revision>
  <dcterms:created xsi:type="dcterms:W3CDTF">2026-02-03T09:51:00Z</dcterms:created>
  <dcterms:modified xsi:type="dcterms:W3CDTF">2026-02-03T09:51:00Z</dcterms:modified>
  <cp:category/>
</cp:coreProperties>
</file>